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D4D74">
      <w:pPr>
        <w:spacing w:line="360" w:lineRule="auto"/>
        <w:ind w:firstLine="562" w:firstLineChars="200"/>
        <w:jc w:val="left"/>
        <w:rPr>
          <w:rStyle w:val="6"/>
          <w:rFonts w:hint="eastAsia" w:ascii="宋体" w:hAnsi="宋体" w:cs="宋体"/>
          <w:b/>
          <w:bCs/>
          <w:sz w:val="28"/>
          <w:szCs w:val="28"/>
        </w:rPr>
      </w:pPr>
      <w:r>
        <w:rPr>
          <w:rStyle w:val="6"/>
          <w:rFonts w:hint="eastAsia" w:ascii="宋体" w:hAnsi="宋体" w:cs="宋体"/>
          <w:b/>
          <w:bCs/>
          <w:sz w:val="28"/>
          <w:szCs w:val="28"/>
        </w:rPr>
        <w:t>附件2 关于指标体系的补充说明</w:t>
      </w:r>
    </w:p>
    <w:p w14:paraId="72E11AD4">
      <w:pPr>
        <w:numPr>
          <w:ilvl w:val="0"/>
          <w:numId w:val="1"/>
        </w:numPr>
        <w:spacing w:line="360" w:lineRule="auto"/>
        <w:ind w:firstLine="562" w:firstLineChars="200"/>
        <w:jc w:val="left"/>
        <w:rPr>
          <w:rStyle w:val="6"/>
          <w:rFonts w:hint="eastAsia" w:ascii="宋体" w:hAnsi="宋体" w:cs="宋体"/>
          <w:b/>
          <w:bCs/>
          <w:sz w:val="28"/>
          <w:szCs w:val="28"/>
        </w:rPr>
      </w:pPr>
      <w:r>
        <w:rPr>
          <w:rStyle w:val="6"/>
          <w:rFonts w:hint="eastAsia" w:ascii="宋体" w:hAnsi="宋体" w:cs="宋体"/>
          <w:b/>
          <w:bCs/>
          <w:sz w:val="28"/>
          <w:szCs w:val="28"/>
        </w:rPr>
        <w:t>表中涉及到课程成绩换算的，如社团课、选修课成绩，按照A+=98,A=95,A-=92，B+=88,B=85,B-=82,C+=78,C=75,C-=72,D+=68,D=65,F=0</w:t>
      </w:r>
    </w:p>
    <w:p w14:paraId="40CF1FFE">
      <w:pPr>
        <w:numPr>
          <w:ilvl w:val="0"/>
          <w:numId w:val="1"/>
        </w:numPr>
        <w:spacing w:line="360" w:lineRule="auto"/>
        <w:ind w:firstLine="562" w:firstLineChars="200"/>
        <w:jc w:val="left"/>
        <w:rPr>
          <w:rStyle w:val="6"/>
          <w:rFonts w:hint="eastAsia" w:ascii="宋体" w:hAnsi="宋体" w:cs="宋体"/>
          <w:b/>
          <w:bCs/>
          <w:sz w:val="28"/>
          <w:szCs w:val="28"/>
        </w:rPr>
      </w:pPr>
      <w:r>
        <w:rPr>
          <w:rStyle w:val="6"/>
          <w:rFonts w:hint="eastAsia" w:ascii="宋体" w:hAnsi="宋体" w:cs="宋体"/>
          <w:b/>
          <w:bCs/>
          <w:sz w:val="28"/>
          <w:szCs w:val="28"/>
        </w:rPr>
        <w:t>个人规划实现度和自我进步情况202</w:t>
      </w:r>
      <w:r>
        <w:rPr>
          <w:rStyle w:val="6"/>
          <w:rFonts w:hint="eastAsia" w:ascii="宋体" w:hAnsi="宋体" w:cs="宋体"/>
          <w:b/>
          <w:bCs/>
          <w:sz w:val="28"/>
          <w:szCs w:val="28"/>
          <w:lang w:val="en-US" w:eastAsia="zh-CN"/>
        </w:rPr>
        <w:t>3</w:t>
      </w:r>
      <w:r>
        <w:rPr>
          <w:rStyle w:val="6"/>
          <w:rFonts w:hint="eastAsia" w:ascii="宋体" w:hAnsi="宋体" w:cs="宋体"/>
          <w:b/>
          <w:bCs/>
          <w:sz w:val="28"/>
          <w:szCs w:val="28"/>
        </w:rPr>
        <w:t xml:space="preserve">级学生本学年暂不考核。 </w:t>
      </w:r>
    </w:p>
    <w:tbl>
      <w:tblPr>
        <w:tblStyle w:val="4"/>
        <w:tblW w:w="21074" w:type="dxa"/>
        <w:tblInd w:w="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433"/>
        <w:gridCol w:w="1827"/>
        <w:gridCol w:w="7525"/>
        <w:gridCol w:w="5260"/>
        <w:gridCol w:w="3961"/>
      </w:tblGrid>
      <w:tr w14:paraId="4A5FA7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tblHeader/>
        </w:trPr>
        <w:tc>
          <w:tcPr>
            <w:tcW w:w="106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B192E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433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1E59B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827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0625ABB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子项目</w:t>
            </w:r>
          </w:p>
        </w:tc>
        <w:tc>
          <w:tcPr>
            <w:tcW w:w="7525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83F6F4F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  <w:t>评分标准</w:t>
            </w:r>
          </w:p>
        </w:tc>
        <w:tc>
          <w:tcPr>
            <w:tcW w:w="5260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49DE618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  <w:t>补充说明</w:t>
            </w:r>
          </w:p>
        </w:tc>
        <w:tc>
          <w:tcPr>
            <w:tcW w:w="3961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vAlign w:val="center"/>
          </w:tcPr>
          <w:p w14:paraId="5890E9A1">
            <w:pPr>
              <w:jc w:val="center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b/>
                <w:bCs/>
                <w:kern w:val="0"/>
                <w:szCs w:val="21"/>
              </w:rPr>
              <w:t>具体附件名称根据材料定</w:t>
            </w:r>
          </w:p>
        </w:tc>
      </w:tr>
      <w:tr w14:paraId="23D026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1068" w:type="dxa"/>
            <w:vMerge w:val="restart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 w14:paraId="529DFD9C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kern w:val="0"/>
                <w:szCs w:val="21"/>
              </w:rPr>
              <w:t>第一课堂</w:t>
            </w:r>
          </w:p>
          <w:p w14:paraId="1217185A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kern w:val="0"/>
                <w:szCs w:val="21"/>
              </w:rPr>
              <w:t>（</w:t>
            </w: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6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00</w:t>
            </w: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+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）</w:t>
            </w:r>
          </w:p>
        </w:tc>
        <w:tc>
          <w:tcPr>
            <w:tcW w:w="1433" w:type="dxa"/>
            <w:vMerge w:val="restart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 w14:paraId="1B0DDD89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kern w:val="0"/>
                <w:szCs w:val="21"/>
              </w:rPr>
            </w:pP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1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.道德品行与思想政治表现（100</w:t>
            </w: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+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）</w:t>
            </w:r>
          </w:p>
        </w:tc>
        <w:tc>
          <w:tcPr>
            <w:tcW w:w="1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88404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.1文明礼仪和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遵守纪律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情况（上限50分）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1ED96F2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基本分30分。</w:t>
            </w:r>
          </w:p>
          <w:p w14:paraId="52C4A7BE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有见义勇为等突出表现者，视情况奖励10-20分；</w:t>
            </w:r>
          </w:p>
          <w:p w14:paraId="5D63F817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发现1次不文明现象或不服从学院管理，视情节严重和改正情况，扣5-10分；</w:t>
            </w:r>
          </w:p>
          <w:p w14:paraId="5F3182EA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发生1次违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规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违纪现象，视情节严重和改正情况，扣5-10分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9782ED1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highlight w:val="none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</w:rPr>
              <w:t>学院群内通报的按不服从学院管理处理；</w:t>
            </w:r>
          </w:p>
          <w:p w14:paraId="62A8B94D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highlight w:val="none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</w:rPr>
              <w:t>违规违纪：如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逃课、未请假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</w:rPr>
              <w:t>擅自缺席学院、学校重要会议或活动、擅自离校等情况</w:t>
            </w:r>
          </w:p>
        </w:tc>
        <w:tc>
          <w:tcPr>
            <w:tcW w:w="39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7DD9B3B5">
            <w:pPr>
              <w:ind w:left="210" w:leftChars="100"/>
              <w:jc w:val="left"/>
              <w:rPr>
                <w:rStyle w:val="6"/>
                <w:rFonts w:ascii="仿宋_GB2312" w:eastAsia="仿宋_GB2312"/>
                <w:kern w:val="0"/>
                <w:szCs w:val="21"/>
                <w:highlight w:val="none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</w:rPr>
              <w:t>1.1 202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  <w:lang w:val="en-US" w:eastAsia="zh-CN"/>
              </w:rPr>
              <w:t>3-2024违纪通报处分名单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</w:rPr>
              <w:t xml:space="preserve"> </w:t>
            </w:r>
          </w:p>
        </w:tc>
      </w:tr>
      <w:tr w14:paraId="3ED44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68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 w14:paraId="036D9703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 w14:paraId="1E471054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A2FDF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.2政治学习参与情况</w:t>
            </w:r>
          </w:p>
          <w:p w14:paraId="641B512E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（上限20分）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653A8C6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青共校学员成绩合格加5分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党校学员成绩合格加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5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；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 xml:space="preserve"> </w:t>
            </w:r>
          </w:p>
          <w:p w14:paraId="227E60D0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提交入党申请书加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2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入党积极分子、预备党员按时提交思想汇报加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4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分；</w:t>
            </w:r>
          </w:p>
          <w:p w14:paraId="6554DDD5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预备党员和正式党员按时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、认真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参加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“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三会一课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”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2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；担任学生党支部委员加5分。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BEAEECA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青共校学员成绩合格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参照名单；</w:t>
            </w:r>
          </w:p>
          <w:p w14:paraId="3ED78A22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提交入党申请书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情况由各班团支书审核</w:t>
            </w:r>
          </w:p>
          <w:p w14:paraId="6DDB1084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081593D0">
            <w:pPr>
              <w:ind w:left="210" w:leftChars="100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4.1-4.6  党、团成长积分附件</w:t>
            </w:r>
          </w:p>
        </w:tc>
      </w:tr>
      <w:tr w14:paraId="59FB0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</w:trPr>
        <w:tc>
          <w:tcPr>
            <w:tcW w:w="1068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 w14:paraId="72056E7D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 w14:paraId="556CB283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9243B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.3思政活动参与情况</w:t>
            </w:r>
          </w:p>
          <w:p w14:paraId="67BFC0B3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（上限30分）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087FE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每次参与活动计2分，上限20分。</w:t>
            </w:r>
          </w:p>
          <w:p w14:paraId="267DE382">
            <w:pPr>
              <w:snapToGrid w:val="0"/>
              <w:spacing w:line="240" w:lineRule="exact"/>
              <w:jc w:val="left"/>
              <w:rPr>
                <w:rStyle w:val="6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个人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在红色活动中获得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院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级奖项加5分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校级以上奖项视情况加10-20分。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DBE33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textAlignment w:val="baseline"/>
              <w:rPr>
                <w:rStyle w:val="6"/>
                <w:rFonts w:hint="default" w:ascii="仿宋_GB2312" w:eastAsiaTheme="majorEastAsia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参与思政活动包括但不仅限于：“审度四秩 逐梦一流”迎校庆国庆红色影视展映系列活动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  <w:lang w:eastAsia="zh-CN"/>
              </w:rPr>
              <w:t>、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廉洁实境党课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  <w:lang w:eastAsia="zh-CN"/>
              </w:rPr>
              <w:t>、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“薪火相传 共谈创新”主题活动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  <w:lang w:val="en-US" w:eastAsia="zh-CN"/>
              </w:rPr>
              <w:t>等等</w:t>
            </w:r>
          </w:p>
        </w:tc>
        <w:tc>
          <w:tcPr>
            <w:tcW w:w="39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43B03556">
            <w:pPr>
              <w:ind w:left="210" w:leftChars="100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  <w:highlight w:val="none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7.1 202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-202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  <w:lang w:val="en-US" w:eastAsia="zh-CN"/>
              </w:rPr>
              <w:t>4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学年思政活动明细</w:t>
            </w:r>
          </w:p>
        </w:tc>
      </w:tr>
      <w:tr w14:paraId="33AB0C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68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 w14:paraId="0F4262AA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FC1D8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C23C8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.4奖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惩情况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57EDC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加分项：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所在班级、党支部、团支部被评为先进集体或在“主题教育活动”“主题团日活动”“文明建设月”等各类思想教育活动中获得集体表彰的，按照国家级、省部级、校级、院级每位同学分别加20分、15分、10分、5分；同一集体多次获奖，按最高级别计分一次；“优秀党员”“优秀团员”“优秀团干部”“先锋青年”等按照国家级、省部级、校级、院级分别加20分、15分、10分、5分；同一人多次获奖，按最高级别计分一次。</w:t>
            </w:r>
          </w:p>
          <w:p w14:paraId="46E07CA3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扣分项：受院级通报批评扣5分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；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受校级处分，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视情节扣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-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5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（留校察看扣50分、记过扣30分、严重警告扣20分、警告扣10分）。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A5454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此处扣分项为受学校处分学生（有正式发文，及目前涉及作弊处分的同学）</w:t>
            </w:r>
          </w:p>
          <w:p w14:paraId="6621EF8F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与1.1中所提及“违规违纪”不重复扣分</w:t>
            </w:r>
          </w:p>
          <w:p w14:paraId="3EF02102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1D2F1E53">
            <w:pPr>
              <w:ind w:left="210" w:leftChars="100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4.1-4.6  党、团成长积分附件</w:t>
            </w:r>
          </w:p>
        </w:tc>
      </w:tr>
      <w:tr w14:paraId="43475E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068" w:type="dxa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79260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433" w:type="dxa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7473C">
            <w:pPr>
              <w:snapToGrid w:val="0"/>
              <w:spacing w:line="240" w:lineRule="exact"/>
              <w:jc w:val="left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2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．专业学习成绩（500）</w:t>
            </w:r>
          </w:p>
        </w:tc>
        <w:tc>
          <w:tcPr>
            <w:tcW w:w="1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4CB3F">
            <w:pPr>
              <w:snapToGrid w:val="0"/>
              <w:spacing w:line="240" w:lineRule="exac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2</w:t>
            </w:r>
            <w:r>
              <w:rPr>
                <w:rStyle w:val="6"/>
                <w:rFonts w:ascii="仿宋_GB2312" w:hAnsi="宋体" w:eastAsia="仿宋_GB2312"/>
                <w:kern w:val="0"/>
                <w:szCs w:val="21"/>
              </w:rPr>
              <w:t>.1每学年学业成绩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612DE">
            <w:pPr>
              <w:spacing w:line="240" w:lineRule="exact"/>
              <w:ind w:firstLine="210" w:firstLineChars="100"/>
              <w:jc w:val="left"/>
              <w:rPr>
                <w:rFonts w:ascii="仿宋_GB2312" w:eastAsia="仿宋_GB2312"/>
                <w:b/>
                <w:bCs/>
                <w:i/>
                <w:iCs/>
                <w:kern w:val="0"/>
                <w:szCs w:val="21"/>
                <w:u w:val="single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G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PA*1OO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+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Σ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（选修课学分*成绩）/选修总学分数*0.8</w:t>
            </w:r>
            <w:bookmarkStart w:id="0" w:name="_GoBack"/>
            <w:bookmarkEnd w:id="0"/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4E85B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参照GPA见教务系统，选修课成绩以系统为准</w:t>
            </w:r>
          </w:p>
          <w:p w14:paraId="30FEA68A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“校长微课：大学与人生”不计入选修课成绩</w:t>
            </w:r>
          </w:p>
        </w:tc>
        <w:tc>
          <w:tcPr>
            <w:tcW w:w="39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447D872">
            <w:pPr>
              <w:ind w:left="210" w:leftChars="100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13.1 学业成绩计算表</w:t>
            </w:r>
          </w:p>
        </w:tc>
      </w:tr>
      <w:tr w14:paraId="6A457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68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40F08C6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  <w:t>第二课堂</w:t>
            </w:r>
          </w:p>
          <w:p w14:paraId="6FD04827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  <w:t>（150+）</w:t>
            </w:r>
          </w:p>
        </w:tc>
        <w:tc>
          <w:tcPr>
            <w:tcW w:w="1433" w:type="dxa"/>
            <w:vMerge w:val="restart"/>
            <w:tcBorders>
              <w:top w:val="nil"/>
              <w:left w:val="single" w:color="000000" w:sz="8" w:space="0"/>
              <w:right w:val="single" w:color="000000" w:sz="4" w:space="0"/>
            </w:tcBorders>
            <w:vAlign w:val="center"/>
          </w:tcPr>
          <w:p w14:paraId="246CF129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3.自我管理表现（80</w:t>
            </w: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  <w:t>+</w:t>
            </w: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C8871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3.1 担任学生干部和各类组织负责人（30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+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）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B02A9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在校院学生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会（分团委）担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任主席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/副主席(副书记）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，加10分；在校院学生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会（分团委）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担任部长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/副部长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，加8分；在校院学生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会（团委/分团委）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担任干事，加6分；</w:t>
            </w:r>
          </w:p>
          <w:p w14:paraId="5961DC4C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大寝室长考核合格加8分，小寝室长考核合格的加6分，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校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文明宿舍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或院优秀宿舍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寝室长再加2分；</w:t>
            </w:r>
          </w:p>
          <w:p w14:paraId="1A4D245B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担任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社团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社长加8分，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社团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留任骨干成员加6分，学院优秀社团社长再加2分；</w:t>
            </w:r>
          </w:p>
          <w:p w14:paraId="1C787B3F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在班级担任班长、团支书加8分；在班级担任其他班委职务加5分；</w:t>
            </w:r>
          </w:p>
          <w:p w14:paraId="551CDE9A">
            <w:pPr>
              <w:snapToGrid w:val="0"/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获得校级及以上优秀班级、团支部的班委再加2分。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4950F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highlight w:val="none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</w:rPr>
              <w:t>2023-2024学年担任，不少于一学期，在学校其他组织担任学生干部的提供证明材料</w:t>
            </w:r>
          </w:p>
          <w:p w14:paraId="1227357F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highlight w:val="none"/>
              </w:rPr>
            </w:pPr>
          </w:p>
        </w:tc>
        <w:tc>
          <w:tcPr>
            <w:tcW w:w="39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30FE5E0">
            <w:pPr>
              <w:ind w:left="210" w:leftChars="100"/>
              <w:jc w:val="left"/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5.1 202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-202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  <w:lang w:val="en-US" w:eastAsia="zh-CN"/>
              </w:rPr>
              <w:t>4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学年分团委、学生会工作人员名单、</w:t>
            </w:r>
          </w:p>
          <w:p w14:paraId="053C02D6">
            <w:pPr>
              <w:ind w:left="210" w:leftChars="100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  <w:highlight w:val="none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6.1 202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-202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  <w:lang w:val="en-US" w:eastAsia="zh-CN"/>
              </w:rPr>
              <w:t>4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</w:rPr>
              <w:t>学年 十佳百优文明班级、宿舍</w:t>
            </w:r>
          </w:p>
        </w:tc>
      </w:tr>
      <w:tr w14:paraId="71B14F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6652212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 w14:paraId="70D8D37E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68980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3.2学院组织的晨跑、晚自习、会议活动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参与度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（20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）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5CFBC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按晨跑成绩折算，满分10分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(两学期总得分/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3)；</w:t>
            </w:r>
          </w:p>
          <w:p w14:paraId="2D3F5024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晚自习、会议活动基本分10分，发现缺勤1次扣2分。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23DAE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按学院晨跑相关要求与晨跑公示成绩进行加分(两学期总得分/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3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，小数点后四舍五入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)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；</w:t>
            </w:r>
          </w:p>
          <w:p w14:paraId="18353CCA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活动主要指班级要求参加的活动，如晨跑、晚自习、班会等等，与1.1所提及不重复扣分</w:t>
            </w:r>
          </w:p>
        </w:tc>
        <w:tc>
          <w:tcPr>
            <w:tcW w:w="39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4D69DF88">
            <w:pPr>
              <w:ind w:left="210" w:leftChars="100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11.1 202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-202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学年晨跑成绩</w:t>
            </w:r>
          </w:p>
        </w:tc>
      </w:tr>
      <w:tr w14:paraId="4313D4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A45CAAF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D7C29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0E98A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3.3宿舍建设（30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+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）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C3942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基本分为20分。</w:t>
            </w:r>
          </w:p>
          <w:p w14:paraId="6D8D88EB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荣获校级标兵寝室称号，寝室成员每人加10分；荣获校级文明寝室称号，寝室成员每人加6分；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院级优秀宿舍，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寝室成员每人加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8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分；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本项加分就高计算。</w:t>
            </w:r>
          </w:p>
          <w:p w14:paraId="69CA8798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所在寝室文明卫生不达标受到学院通报的，给予一次整改机会，整改不合格寝室所有人每次扣5分，并在综合奖学金评定、党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团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发展中一票否决；</w:t>
            </w:r>
          </w:p>
          <w:p w14:paraId="19C0C589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违反公寓管理规定，如晚归、不归、使用违章电器等，当事人每次扣5分，无法查验当事人的，该寝室所有人扣5分。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6E127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违反公寓管理规定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 xml:space="preserve">的以奥蓝通报为准 </w:t>
            </w:r>
          </w:p>
        </w:tc>
        <w:tc>
          <w:tcPr>
            <w:tcW w:w="39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6CD85A79">
            <w:pPr>
              <w:ind w:left="210" w:leftChars="100"/>
              <w:jc w:val="center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3.1 202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-202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学年学院卫生等级公示6.1 202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-202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学年 十佳百优文明班级、宿舍</w:t>
            </w:r>
          </w:p>
        </w:tc>
      </w:tr>
      <w:tr w14:paraId="4B2BF5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AD8D966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vMerge w:val="restart"/>
            <w:tcBorders>
              <w:top w:val="nil"/>
              <w:left w:val="single" w:color="000000" w:sz="8" w:space="0"/>
              <w:right w:val="single" w:color="000000" w:sz="4" w:space="0"/>
            </w:tcBorders>
            <w:vAlign w:val="center"/>
          </w:tcPr>
          <w:p w14:paraId="1C191F15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4.社团课程</w:t>
            </w:r>
          </w:p>
          <w:p w14:paraId="0ACA3A61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（50</w:t>
            </w: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  <w:t>+</w:t>
            </w: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E553D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4.1基本分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8A8E8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由学生自评（20%）、社团互评（20%）和导师综评（60%）三部分组成，得出课程总评成绩。</w:t>
            </w:r>
          </w:p>
          <w:p w14:paraId="14C4720C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两学期等级平均分*0.5，计为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该学年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成长积分。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7FED0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参照第一学期、第二学期社团课成绩</w:t>
            </w:r>
          </w:p>
        </w:tc>
        <w:tc>
          <w:tcPr>
            <w:tcW w:w="39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7DD76433">
            <w:pPr>
              <w:ind w:left="210" w:leftChars="100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10.1 202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-202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学年社团课成绩汇总</w:t>
            </w:r>
          </w:p>
        </w:tc>
      </w:tr>
      <w:tr w14:paraId="4537C6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06DB5A0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 w14:paraId="3BDDBF99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C2FD1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4.2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奖惩情况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33997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院级、校级、省级、国家级优秀社团，每位同学再加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5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、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、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15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、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2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  <w:p w14:paraId="4E155FCC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hAnsi="宋体" w:eastAsia="仿宋_GB2312"/>
                <w:kern w:val="0"/>
                <w:szCs w:val="21"/>
              </w:rPr>
              <w:t>个人</w:t>
            </w:r>
            <w:r>
              <w:rPr>
                <w:rStyle w:val="6"/>
                <w:rFonts w:ascii="仿宋_GB2312" w:hAnsi="宋体" w:eastAsia="仿宋_GB2312"/>
                <w:kern w:val="0"/>
                <w:szCs w:val="21"/>
              </w:rPr>
              <w:t>社团课成绩等级为F</w:t>
            </w:r>
            <w:r>
              <w:rPr>
                <w:rStyle w:val="6"/>
                <w:rFonts w:hint="eastAsia" w:ascii="仿宋_GB2312" w:hAnsi="宋体" w:eastAsia="仿宋_GB2312"/>
                <w:kern w:val="0"/>
                <w:szCs w:val="21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计0分；大三或大四重修，或以校级以上竞赛获奖替换。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8FE63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6513D74E">
            <w:pPr>
              <w:snapToGrid w:val="0"/>
              <w:spacing w:line="240" w:lineRule="exact"/>
              <w:jc w:val="center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14198E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7B9481F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6A107618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5.通识拓展（20）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F76B3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5.1通识讲座</w:t>
            </w:r>
          </w:p>
        </w:tc>
        <w:tc>
          <w:tcPr>
            <w:tcW w:w="7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96DCB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通识讲座每参加1次，计2分，满分为10分（以PU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记录的实践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积分为参考指标）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5EA7F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如博雅讲堂系列讲座，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内容涉及人文科学、自然科学、社会科学的众多学科的基础知识等，与10.1不重复加分</w:t>
            </w:r>
          </w:p>
        </w:tc>
        <w:tc>
          <w:tcPr>
            <w:tcW w:w="396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C81FD9A">
            <w:pPr>
              <w:ind w:left="210" w:leftChars="100"/>
              <w:jc w:val="center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</w:p>
          <w:p w14:paraId="01EAD357">
            <w:pPr>
              <w:ind w:left="210" w:leftChars="100"/>
              <w:jc w:val="center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</w:p>
          <w:p w14:paraId="28BA74A4">
            <w:pPr>
              <w:ind w:left="210" w:leftChars="100"/>
              <w:jc w:val="center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</w:p>
        </w:tc>
      </w:tr>
      <w:tr w14:paraId="3EC08F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06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3852334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A44D1F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B2F5FD3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5.2校园文化及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文体活动的参与度</w:t>
            </w:r>
          </w:p>
        </w:tc>
        <w:tc>
          <w:tcPr>
            <w:tcW w:w="7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BF905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各类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文化、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文体活动每参加1次，计2分，满分为10分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D06B8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包括但不限于文艺、体育活动和竞赛等</w:t>
            </w:r>
          </w:p>
          <w:p w14:paraId="3CC7626A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（包括8.1寒假作业读书报告/vlog 分数）</w:t>
            </w:r>
          </w:p>
        </w:tc>
        <w:tc>
          <w:tcPr>
            <w:tcW w:w="396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8173E5F">
            <w:pPr>
              <w:ind w:left="210" w:leftChars="100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8.1 2023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-2024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年寒假作业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评比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公示</w:t>
            </w:r>
          </w:p>
        </w:tc>
      </w:tr>
      <w:tr w14:paraId="339BBE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0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9B0BD">
            <w:pP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br w:type="page"/>
            </w:r>
            <w:r>
              <w:br w:type="page"/>
            </w: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第三课堂</w:t>
            </w:r>
          </w:p>
          <w:p w14:paraId="320E3274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（150</w:t>
            </w: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  <w:t>+</w:t>
            </w: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6647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6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.志愿服务实践（20</w:t>
            </w: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+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）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A9F58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6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.1基本分</w:t>
            </w:r>
          </w:p>
        </w:tc>
        <w:tc>
          <w:tcPr>
            <w:tcW w:w="7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9583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10个实践积分计基本分10分。每超1个实践积分，加1分，满分为20分（以PU记录的实践积分为参考指标）。</w:t>
            </w:r>
          </w:p>
        </w:tc>
        <w:tc>
          <w:tcPr>
            <w:tcW w:w="5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79251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参照PU志愿服务积分（非全部积分）记录或其他证明材料</w:t>
            </w:r>
          </w:p>
        </w:tc>
        <w:tc>
          <w:tcPr>
            <w:tcW w:w="3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4EB17">
            <w:pPr>
              <w:ind w:left="210" w:leftChars="100"/>
              <w:jc w:val="center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</w:p>
        </w:tc>
      </w:tr>
      <w:tr w14:paraId="5BA753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D4EE5F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9B3B1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F4679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6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.2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奖惩情况</w:t>
            </w:r>
          </w:p>
        </w:tc>
        <w:tc>
          <w:tcPr>
            <w:tcW w:w="7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F5A24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在志愿服务活动中个人或集体获得院级、校级、省级、国家级表彰的分别加4、6、8、10分；同一活动同时获得多项表彰的，取最高分计分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  <w:p w14:paraId="0071C3D1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未达到每学年10个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志愿服务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实践积分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每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少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1个实践积分扣1分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1C6E6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获奖需提供证明材料，获奖根据活动含金量，包括主办方和活动程序等进行认定加分，答题类按照院级获奖加分。</w:t>
            </w:r>
          </w:p>
          <w:p w14:paraId="52E83235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答题类加分总分不超过2</w:t>
            </w:r>
            <w:r>
              <w:rPr>
                <w:rFonts w:ascii="仿宋_GB2312" w:eastAsia="仿宋_GB2312"/>
                <w:kern w:val="0"/>
                <w:szCs w:val="21"/>
              </w:rPr>
              <w:t>0</w:t>
            </w:r>
            <w:r>
              <w:rPr>
                <w:rFonts w:hint="eastAsia" w:ascii="仿宋_GB2312" w:eastAsia="仿宋_GB2312"/>
                <w:kern w:val="0"/>
                <w:szCs w:val="21"/>
              </w:rPr>
              <w:t>分。</w:t>
            </w:r>
          </w:p>
        </w:tc>
        <w:tc>
          <w:tcPr>
            <w:tcW w:w="3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0DAF9A1">
            <w:pPr>
              <w:ind w:left="210" w:leftChars="100"/>
              <w:jc w:val="center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</w:p>
        </w:tc>
      </w:tr>
      <w:tr w14:paraId="69D9A1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D3C4B2B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C8464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  <w:r>
              <w:rPr>
                <w:rStyle w:val="6"/>
                <w:rFonts w:hint="eastAsia" w:ascii="黑体" w:hAnsi="黑体" w:eastAsia="黑体"/>
                <w:kern w:val="0"/>
                <w:szCs w:val="21"/>
              </w:rPr>
              <w:t>7</w:t>
            </w:r>
            <w:r>
              <w:rPr>
                <w:rStyle w:val="6"/>
                <w:rFonts w:ascii="黑体" w:hAnsi="黑体" w:eastAsia="黑体"/>
                <w:kern w:val="0"/>
                <w:szCs w:val="21"/>
              </w:rPr>
              <w:t>.暑期社会实践和专业实习（</w:t>
            </w:r>
            <w:r>
              <w:rPr>
                <w:rStyle w:val="6"/>
                <w:rFonts w:hint="eastAsia" w:ascii="黑体" w:hAnsi="黑体" w:eastAsia="黑体"/>
                <w:kern w:val="0"/>
                <w:szCs w:val="21"/>
              </w:rPr>
              <w:t>2</w:t>
            </w:r>
            <w:r>
              <w:rPr>
                <w:rStyle w:val="6"/>
                <w:rFonts w:ascii="黑体" w:hAnsi="黑体" w:eastAsia="黑体"/>
                <w:kern w:val="0"/>
                <w:szCs w:val="21"/>
              </w:rPr>
              <w:t>0</w:t>
            </w:r>
            <w:r>
              <w:rPr>
                <w:rStyle w:val="6"/>
                <w:rFonts w:hint="eastAsia" w:ascii="黑体" w:hAnsi="黑体" w:eastAsia="黑体"/>
                <w:kern w:val="0"/>
                <w:szCs w:val="21"/>
              </w:rPr>
              <w:t>+</w:t>
            </w:r>
            <w:r>
              <w:rPr>
                <w:rStyle w:val="6"/>
                <w:rFonts w:ascii="黑体" w:hAnsi="黑体" w:eastAsia="黑体"/>
                <w:kern w:val="0"/>
                <w:szCs w:val="21"/>
              </w:rPr>
              <w:t>）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FCD03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7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.1基本分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E061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合格等级1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分，优秀等级15分；项目组主持人另加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3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4BF7B">
            <w:pPr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参照附件9.3（23级不计暑期社会实践分）、附件8.1（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调研报告部分</w:t>
            </w:r>
            <w:r>
              <w:rPr>
                <w:rFonts w:hint="eastAsia" w:ascii="仿宋_GB2312" w:eastAsia="仿宋_GB2312"/>
                <w:kern w:val="0"/>
                <w:szCs w:val="21"/>
              </w:rPr>
              <w:t>）</w:t>
            </w:r>
          </w:p>
        </w:tc>
        <w:tc>
          <w:tcPr>
            <w:tcW w:w="39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2AE26">
            <w:pPr>
              <w:ind w:left="210" w:leftChars="100"/>
              <w:jc w:val="center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</w:p>
          <w:p w14:paraId="604FA0D3">
            <w:pPr>
              <w:ind w:left="210" w:leftChars="100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>9.1-9.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</w:rPr>
              <w:t xml:space="preserve"> 暑期社会实践</w:t>
            </w:r>
          </w:p>
        </w:tc>
      </w:tr>
      <w:tr w14:paraId="668334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D0C3C50">
            <w:pPr>
              <w:snapToGrid w:val="0"/>
              <w:spacing w:line="240" w:lineRule="exact"/>
              <w:rPr>
                <w:rStyle w:val="6"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2B303">
            <w:pPr>
              <w:snapToGrid w:val="0"/>
              <w:spacing w:line="240" w:lineRule="exact"/>
              <w:jc w:val="left"/>
              <w:rPr>
                <w:rStyle w:val="6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A4DCA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7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.2奖励分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6EDBD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获得校级、省级以上重点立项的，全体成员分别增加2、5分。</w:t>
            </w:r>
          </w:p>
          <w:p w14:paraId="622B3DB5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获得院级、校级、省级、国家级表彰的分别加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5、10、15、20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  <w:p w14:paraId="2FEB2D02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同一项目取最高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奖项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予以认定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项目组主持人另加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3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A80E9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参照名单，</w:t>
            </w:r>
            <w:r>
              <w:rPr>
                <w:rFonts w:hint="eastAsia" w:ascii="仿宋_GB2312" w:eastAsia="仿宋_GB2312"/>
                <w:kern w:val="0"/>
                <w:szCs w:val="21"/>
              </w:rPr>
              <w:t>23级此项暂不计分</w:t>
            </w:r>
          </w:p>
        </w:tc>
        <w:tc>
          <w:tcPr>
            <w:tcW w:w="39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A06D05">
            <w:pPr>
              <w:snapToGrid w:val="0"/>
              <w:spacing w:line="240" w:lineRule="exac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310C17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28BA515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8EFB8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  <w:r>
              <w:rPr>
                <w:rStyle w:val="6"/>
                <w:rFonts w:hint="eastAsia" w:ascii="黑体" w:hAnsi="黑体" w:eastAsia="黑体"/>
                <w:szCs w:val="21"/>
              </w:rPr>
              <w:t>8</w:t>
            </w:r>
            <w:r>
              <w:rPr>
                <w:rStyle w:val="6"/>
                <w:rFonts w:ascii="黑体" w:hAnsi="黑体" w:eastAsia="黑体"/>
                <w:szCs w:val="21"/>
              </w:rPr>
              <w:t>.创新创业实践（40</w:t>
            </w:r>
            <w:r>
              <w:rPr>
                <w:rStyle w:val="6"/>
                <w:rFonts w:hint="eastAsia" w:ascii="黑体" w:hAnsi="黑体" w:eastAsia="黑体"/>
                <w:kern w:val="0"/>
                <w:szCs w:val="21"/>
              </w:rPr>
              <w:t>+</w:t>
            </w:r>
            <w:r>
              <w:rPr>
                <w:rStyle w:val="6"/>
                <w:rFonts w:ascii="黑体" w:hAnsi="黑体" w:eastAsia="黑体"/>
                <w:kern w:val="0"/>
                <w:szCs w:val="21"/>
              </w:rPr>
              <w:t>）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13E8F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8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.1院级立项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9D030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专家评审A、B、C等级项目组成员分别加20、15、10分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48BEB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需提供证明材料，院级立项(未经过专家评审)的统一加 10分，项目主持人额外多加3分。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587EF9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77BA90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7DC826C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42E05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645EA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8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.2校级以上立项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50284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校级、省部级、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国家级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立项的，全体成员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再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分别增加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10、15、20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，项目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主持人另加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3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E59FE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需提供证明材料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9F4F86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13A2B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B5519B3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7BB93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3BE2E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8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.3奖励分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9B422">
            <w:pPr>
              <w:keepNext w:val="0"/>
              <w:keepLines w:val="0"/>
              <w:widowControl/>
              <w:suppressLineNumbers w:val="0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Times New Roman" w:eastAsia="仿宋_GB2312"/>
                <w:kern w:val="0"/>
                <w:szCs w:val="21"/>
                <w:lang w:val="en-US" w:eastAsia="zh-CN"/>
              </w:rPr>
              <w:t>“</w:t>
            </w:r>
            <w:r>
              <w:rPr>
                <w:rStyle w:val="6"/>
                <w:rFonts w:ascii="仿宋_GB2312" w:hAnsi="Times New Roman" w:eastAsia="仿宋_GB2312"/>
                <w:kern w:val="0"/>
                <w:szCs w:val="21"/>
                <w:lang w:val="en-US" w:eastAsia="zh-CN"/>
              </w:rPr>
              <w:t>挑战杯”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、</w:t>
            </w:r>
            <w:r>
              <w:rPr>
                <w:rStyle w:val="6"/>
                <w:rFonts w:ascii="仿宋_GB2312" w:hAnsi="Times New Roman" w:eastAsia="仿宋_GB2312"/>
                <w:kern w:val="0"/>
                <w:szCs w:val="21"/>
                <w:lang w:val="en-US" w:eastAsia="zh-CN"/>
              </w:rPr>
              <w:t xml:space="preserve">“互联网+” 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、</w:t>
            </w:r>
            <w:r>
              <w:rPr>
                <w:rStyle w:val="6"/>
                <w:rFonts w:hint="default" w:ascii="仿宋_GB2312" w:hAnsi="Times New Roman" w:eastAsia="仿宋_GB2312"/>
                <w:kern w:val="0"/>
                <w:szCs w:val="21"/>
                <w:lang w:val="en-US" w:eastAsia="zh-CN"/>
              </w:rPr>
              <w:t xml:space="preserve">“创青春”等创新创业赛事获奖情况 </w:t>
            </w:r>
          </w:p>
          <w:p w14:paraId="2253EB5D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校级一等奖、二等奖、三等奖，分别认定10、8、6分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  <w:p w14:paraId="087923FB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省级以上奖项视情况认定10-20分。</w:t>
            </w:r>
          </w:p>
          <w:p w14:paraId="2A661BD1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同一项比赛的获奖取最高奖项计分；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项目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主持人另加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3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5ED48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需提供证明材料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AC9A27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16063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357DCEE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3764B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  <w:r>
              <w:rPr>
                <w:rStyle w:val="6"/>
                <w:rFonts w:hint="eastAsia" w:ascii="黑体" w:hAnsi="黑体" w:eastAsia="黑体"/>
                <w:szCs w:val="21"/>
              </w:rPr>
              <w:t>9</w:t>
            </w:r>
            <w:r>
              <w:rPr>
                <w:rStyle w:val="6"/>
                <w:rFonts w:ascii="黑体" w:hAnsi="黑体" w:eastAsia="黑体"/>
                <w:szCs w:val="21"/>
              </w:rPr>
              <w:t>.竞赛获奖</w:t>
            </w:r>
          </w:p>
          <w:p w14:paraId="319E014D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  <w:r>
              <w:rPr>
                <w:rStyle w:val="6"/>
                <w:rFonts w:ascii="黑体" w:hAnsi="黑体" w:eastAsia="黑体"/>
                <w:szCs w:val="21"/>
              </w:rPr>
              <w:t>（40</w:t>
            </w:r>
            <w:r>
              <w:rPr>
                <w:rStyle w:val="6"/>
                <w:rFonts w:hint="eastAsia" w:ascii="黑体" w:hAnsi="黑体" w:eastAsia="黑体"/>
                <w:kern w:val="0"/>
                <w:szCs w:val="21"/>
              </w:rPr>
              <w:t>+</w:t>
            </w:r>
            <w:r>
              <w:rPr>
                <w:rStyle w:val="6"/>
                <w:rFonts w:ascii="黑体" w:hAnsi="黑体" w:eastAsia="黑体"/>
                <w:kern w:val="0"/>
                <w:szCs w:val="21"/>
              </w:rPr>
              <w:t>）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4A996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9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.1学科竞赛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AA553">
            <w:pPr>
              <w:snapToGrid w:val="0"/>
              <w:spacing w:line="240" w:lineRule="exact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Times New Roman" w:eastAsia="仿宋_GB2312"/>
                <w:kern w:val="0"/>
                <w:szCs w:val="21"/>
              </w:rPr>
              <w:t>校级一等奖、二等奖、三等奖，分别认定10、8、6分；</w:t>
            </w:r>
          </w:p>
          <w:p w14:paraId="32D793ED">
            <w:pPr>
              <w:snapToGrid w:val="0"/>
              <w:spacing w:line="240" w:lineRule="exact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Times New Roman" w:eastAsia="仿宋_GB2312"/>
                <w:kern w:val="0"/>
                <w:szCs w:val="21"/>
              </w:rPr>
              <w:t>省级以上奖项视情况认定10-20分。同一项比赛的获奖取最高奖项计分。</w:t>
            </w:r>
            <w:r>
              <w:rPr>
                <w:rStyle w:val="6"/>
                <w:rFonts w:ascii="仿宋_GB2312" w:hAnsi="Times New Roman" w:eastAsia="仿宋_GB2312"/>
                <w:kern w:val="0"/>
                <w:szCs w:val="21"/>
                <w:lang w:val="en-US" w:eastAsia="zh-CN"/>
              </w:rPr>
              <w:t>在《南京审计大学</w:t>
            </w:r>
            <w:r>
              <w:rPr>
                <w:rStyle w:val="6"/>
                <w:rFonts w:hint="default" w:ascii="仿宋_GB2312" w:hAnsi="Times New Roman" w:eastAsia="仿宋_GB2312"/>
                <w:kern w:val="0"/>
                <w:szCs w:val="21"/>
                <w:lang w:val="en-US" w:eastAsia="zh-CN"/>
              </w:rPr>
              <w:t>竞赛目录》中的获奖可按 照国一、二、三等奖，省一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、</w:t>
            </w:r>
            <w:r>
              <w:rPr>
                <w:rStyle w:val="6"/>
                <w:rFonts w:ascii="仿宋_GB2312" w:hAnsi="Times New Roman" w:eastAsia="仿宋_GB2312"/>
                <w:kern w:val="0"/>
                <w:szCs w:val="21"/>
                <w:lang w:val="en-US" w:eastAsia="zh-CN"/>
              </w:rPr>
              <w:t>二、三等奖分别加 20、18、16、14、12、10 分加分，</w:t>
            </w:r>
            <w:r>
              <w:rPr>
                <w:rStyle w:val="6"/>
                <w:rFonts w:hint="default" w:ascii="仿宋_GB2312" w:hAnsi="Times New Roman" w:eastAsia="仿宋_GB2312"/>
                <w:kern w:val="0"/>
                <w:szCs w:val="21"/>
                <w:lang w:val="en-US" w:eastAsia="zh-CN"/>
              </w:rPr>
              <w:t xml:space="preserve">优秀奖加分同三 等奖加分，不在《目录》中的符合要求的其它获奖每个奖项加10 分。 </w:t>
            </w:r>
          </w:p>
          <w:p w14:paraId="58754614">
            <w:pPr>
              <w:snapToGrid w:val="0"/>
              <w:spacing w:line="240" w:lineRule="exact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hint="default" w:ascii="仿宋_GB2312" w:hAnsi="Times New Roman" w:eastAsia="仿宋_GB2312"/>
                <w:kern w:val="0"/>
                <w:szCs w:val="21"/>
                <w:lang w:val="en-US" w:eastAsia="zh-CN"/>
              </w:rPr>
              <w:t>同一项目获奖按最高等级奖项计分，不重复计算。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E60CF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需提供证明材料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A49C20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4A041F13">
        <w:trPr>
          <w:trHeight w:val="592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6822CAE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8C84E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941E9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9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.2文体竞赛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A6C3F">
            <w:pPr>
              <w:snapToGrid w:val="0"/>
              <w:spacing w:line="240" w:lineRule="exact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Times New Roman" w:eastAsia="仿宋_GB2312"/>
                <w:kern w:val="0"/>
                <w:szCs w:val="21"/>
                <w:lang w:val="en-US" w:eastAsia="zh-CN"/>
              </w:rPr>
              <w:t>院级一、二、三等奖分别认定 4、2、1 分；校级</w:t>
            </w:r>
            <w:r>
              <w:rPr>
                <w:rStyle w:val="6"/>
                <w:rFonts w:hint="default" w:ascii="仿宋_GB2312" w:hAnsi="Times New Roman" w:eastAsia="仿宋_GB2312"/>
                <w:kern w:val="0"/>
                <w:szCs w:val="21"/>
                <w:lang w:val="en-US" w:eastAsia="zh-CN"/>
              </w:rPr>
              <w:t xml:space="preserve">一等奖、二等奖、三等奖，分别认定 10、8、6 分，体育项目打破校记录再加 5 分；校外 奖项视情况认定 10-20 分。根据获奖含金量包括主办方和活动程序等进行认定加分，答题类每个奖项加 10 分，上限 20 分；在《南京审计大学竞赛目录》中的获奖可按照国一、二、三等奖，省 一、二、三等奖分别加 20、18、16、14、12、10 分加分，优秀奖加分同三等奖加分，不在《目录》 中的符合要求的其它获奖每个奖项加 10 分。 </w:t>
            </w:r>
          </w:p>
          <w:p w14:paraId="538E083F">
            <w:pPr>
              <w:snapToGrid w:val="0"/>
              <w:spacing w:line="240" w:lineRule="exact"/>
              <w:jc w:val="left"/>
              <w:rPr>
                <w:rStyle w:val="6"/>
                <w:rFonts w:ascii="仿宋_GB2312" w:hAnsi="Times New Roman" w:eastAsia="仿宋_GB2312"/>
                <w:kern w:val="0"/>
                <w:szCs w:val="21"/>
              </w:rPr>
            </w:pPr>
            <w:r>
              <w:rPr>
                <w:rStyle w:val="6"/>
                <w:rFonts w:hint="default" w:ascii="仿宋_GB2312" w:hAnsi="Times New Roman" w:eastAsia="仿宋_GB2312"/>
                <w:kern w:val="0"/>
                <w:szCs w:val="21"/>
                <w:lang w:val="en-US" w:eastAsia="zh-CN"/>
              </w:rPr>
              <w:t>同一项比赛的获奖按最高等级奖项计分，不重复计算。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70BED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需提供证明材料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15705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02EB8D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1B2907F4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2CC46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  <w:r>
              <w:rPr>
                <w:rStyle w:val="6"/>
                <w:rFonts w:ascii="黑体" w:hAnsi="黑体" w:eastAsia="黑体"/>
                <w:szCs w:val="21"/>
              </w:rPr>
              <w:t>1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0</w:t>
            </w:r>
            <w:r>
              <w:rPr>
                <w:rStyle w:val="6"/>
                <w:rFonts w:ascii="黑体" w:hAnsi="黑体" w:eastAsia="黑体"/>
                <w:szCs w:val="21"/>
              </w:rPr>
              <w:t>.科研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与文学成果</w:t>
            </w:r>
            <w:r>
              <w:rPr>
                <w:rStyle w:val="6"/>
                <w:rFonts w:ascii="黑体" w:hAnsi="黑体" w:eastAsia="黑体"/>
                <w:szCs w:val="21"/>
              </w:rPr>
              <w:t>（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3</w:t>
            </w:r>
            <w:r>
              <w:rPr>
                <w:rStyle w:val="6"/>
                <w:rFonts w:ascii="黑体" w:hAnsi="黑体" w:eastAsia="黑体"/>
                <w:szCs w:val="21"/>
              </w:rPr>
              <w:t>0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+</w:t>
            </w:r>
            <w:r>
              <w:rPr>
                <w:rStyle w:val="6"/>
                <w:rFonts w:ascii="黑体" w:hAnsi="黑体" w:eastAsia="黑体"/>
                <w:szCs w:val="21"/>
              </w:rPr>
              <w:t>）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3487D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.1基本分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09995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每参与1次，计2分（以PU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记录的讲座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积分为参考指标），本项目满分为1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2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0CF7A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主要指学术讲座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eastAsia="zh-CN"/>
              </w:rPr>
              <w:t>、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学术研讨活动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，与5.1不重复加分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F48052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2C50DF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192CFF6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0CC17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24FEC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.2奖励分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0C1BC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宣传报道：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在省级以上、市厅级、校级、院级纸媒或网媒署名发表新闻报道或文章，每篇分别计 10、8、6、2 分。多人合作署名加分平均分配。本项目满分为 10 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0D2F4">
            <w:pPr>
              <w:snapToGrid w:val="0"/>
              <w:spacing w:line="276" w:lineRule="auto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需提供证明材料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C9C9D5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445BE2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59AF34A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423CB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68DE848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4DB36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文学创作：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公开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出版文学著作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、作品集等计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10分。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A8447">
            <w:pPr>
              <w:snapToGrid w:val="0"/>
              <w:spacing w:line="276" w:lineRule="auto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需提供证明材料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217394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71B542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1400203B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12909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0218D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3EB8C">
            <w:pPr>
              <w:keepNext w:val="0"/>
              <w:keepLines w:val="0"/>
              <w:widowControl/>
              <w:suppressLineNumbers w:val="0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科研成果：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在省级以上刊物发表论文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计10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分；在CSSCI期刊发表论文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计20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分； 学生取得个人科技发明专利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计20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ascii="仿宋_GB2312" w:hAnsi="Times New Roman" w:eastAsia="仿宋_GB2312"/>
                <w:kern w:val="0"/>
                <w:szCs w:val="21"/>
              </w:rPr>
              <w:t>。</w:t>
            </w:r>
            <w:r>
              <w:rPr>
                <w:rStyle w:val="6"/>
                <w:rFonts w:ascii="仿宋_GB2312" w:hAnsi="Times New Roman" w:eastAsia="仿宋_GB2312"/>
                <w:kern w:val="0"/>
                <w:szCs w:val="21"/>
                <w:lang w:val="en-US" w:eastAsia="zh-CN"/>
              </w:rPr>
              <w:t xml:space="preserve">第二作者递减 2 分。 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04515">
            <w:pPr>
              <w:snapToGrid w:val="0"/>
              <w:spacing w:line="276" w:lineRule="auto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需提供证明材料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570DB2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02BEE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1068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3C523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第四课堂</w:t>
            </w:r>
          </w:p>
          <w:p w14:paraId="789EB670">
            <w:pPr>
              <w:snapToGrid w:val="0"/>
              <w:spacing w:line="240" w:lineRule="exact"/>
              <w:jc w:val="left"/>
              <w:rPr>
                <w:rStyle w:val="6"/>
                <w:rFonts w:ascii="宋体"/>
                <w:b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（100</w:t>
            </w: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  <w:t>+</w:t>
            </w: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BC9E803">
            <w:pPr>
              <w:snapToGrid w:val="0"/>
              <w:spacing w:line="240" w:lineRule="exact"/>
              <w:jc w:val="left"/>
              <w:rPr>
                <w:rFonts w:hint="eastAsia" w:ascii="黑体" w:hAnsi="黑体" w:eastAsia="黑体"/>
                <w:szCs w:val="21"/>
              </w:rPr>
            </w:pPr>
            <w:r>
              <w:rPr>
                <w:rStyle w:val="6"/>
                <w:rFonts w:hint="eastAsia" w:ascii="黑体" w:hAnsi="黑体" w:eastAsia="黑体"/>
                <w:szCs w:val="21"/>
              </w:rPr>
              <w:t>11.国际交流能力（20）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6A8B7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11.1英语能力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31E11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大学英语四级考试成绩达优秀等级（560分）加10分；</w:t>
            </w:r>
          </w:p>
          <w:p w14:paraId="097544C0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大学英语六级考试成绩达优秀等级（520分）加15分；</w:t>
            </w:r>
          </w:p>
          <w:p w14:paraId="72DB33AB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托福考试80分，加10分；90-99分，加15分；100分以上加20分；</w:t>
            </w:r>
          </w:p>
          <w:p w14:paraId="5E5A109E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雅思6.5以上加10分。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C7403">
            <w:pPr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需提供截图等证明材料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B5F2B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03177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1E5A7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42033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3F78F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11.2法语能力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CD0D1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法语课程成绩A-以上等级每学期奖励3分；</w:t>
            </w:r>
          </w:p>
          <w:p w14:paraId="77438750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法语四级考试通过加10分，法语四级考试达优秀等级加15分。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AFA66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552273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729DA3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06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 w14:paraId="366F4312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CD13F">
            <w:pPr>
              <w:snapToGrid w:val="0"/>
              <w:spacing w:line="240" w:lineRule="exact"/>
              <w:jc w:val="left"/>
              <w:rPr>
                <w:rFonts w:hint="eastAsia" w:ascii="黑体" w:hAnsi="黑体" w:eastAsia="黑体"/>
                <w:szCs w:val="21"/>
              </w:rPr>
            </w:pPr>
            <w:r>
              <w:rPr>
                <w:rStyle w:val="6"/>
                <w:rFonts w:ascii="黑体" w:hAnsi="黑体" w:eastAsia="黑体"/>
                <w:szCs w:val="21"/>
              </w:rPr>
              <w:t>1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2</w:t>
            </w:r>
            <w:r>
              <w:rPr>
                <w:rStyle w:val="6"/>
                <w:rFonts w:ascii="黑体" w:hAnsi="黑体" w:eastAsia="黑体"/>
                <w:szCs w:val="21"/>
              </w:rPr>
              <w:t>．出国境交流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经历</w:t>
            </w:r>
            <w:r>
              <w:rPr>
                <w:rStyle w:val="6"/>
                <w:rFonts w:ascii="黑体" w:hAnsi="黑体" w:eastAsia="黑体"/>
                <w:szCs w:val="21"/>
              </w:rPr>
              <w:t>（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2</w:t>
            </w:r>
            <w:r>
              <w:rPr>
                <w:rStyle w:val="6"/>
                <w:rFonts w:ascii="黑体" w:hAnsi="黑体" w:eastAsia="黑体"/>
                <w:szCs w:val="21"/>
              </w:rPr>
              <w:t>0）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44836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2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.1出国境学习交流课程成绩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30FCB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按照交流交换课程成绩学分认定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或学校组织的线上国际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云课堂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成绩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有关实施细则的规定执行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19FDB">
            <w:pPr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出国交流期间所修课程加权平均分80的，加20分；70-80分的加15分，60-70的加10分，不及格的加5分；</w:t>
            </w:r>
          </w:p>
          <w:p w14:paraId="22CE8ED8">
            <w:pPr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线上国际云课堂一等奖、二等奖、三等奖分别认定10、8、6分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4AB8BA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6E83E9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ABB64"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3C0D2">
            <w:pPr>
              <w:snapToGrid w:val="0"/>
              <w:spacing w:line="240" w:lineRule="exact"/>
              <w:jc w:val="left"/>
              <w:rPr>
                <w:rFonts w:hint="eastAsia" w:ascii="黑体" w:hAnsi="黑体" w:eastAsia="黑体"/>
                <w:szCs w:val="21"/>
              </w:rPr>
            </w:pPr>
            <w:r>
              <w:rPr>
                <w:rStyle w:val="6"/>
                <w:rFonts w:ascii="黑体" w:hAnsi="黑体" w:eastAsia="黑体"/>
                <w:szCs w:val="21"/>
              </w:rPr>
              <w:t>1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3</w:t>
            </w:r>
            <w:r>
              <w:rPr>
                <w:rStyle w:val="6"/>
                <w:rFonts w:ascii="黑体" w:hAnsi="黑体" w:eastAsia="黑体"/>
                <w:szCs w:val="21"/>
              </w:rPr>
              <w:t>．国际组织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、跨国公司</w:t>
            </w:r>
            <w:r>
              <w:rPr>
                <w:rStyle w:val="6"/>
                <w:rFonts w:ascii="黑体" w:hAnsi="黑体" w:eastAsia="黑体"/>
                <w:szCs w:val="21"/>
              </w:rPr>
              <w:t>实习实践经历（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2</w:t>
            </w:r>
            <w:r>
              <w:rPr>
                <w:rStyle w:val="6"/>
                <w:rFonts w:ascii="黑体" w:hAnsi="黑体" w:eastAsia="黑体"/>
                <w:szCs w:val="21"/>
              </w:rPr>
              <w:t>0）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91BCC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3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.1到国际组织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、跨国公司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实习实践成绩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C1CFB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优秀等级加20分，合格等级加15分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081AD">
            <w:pPr>
              <w:snapToGrid w:val="0"/>
              <w:spacing w:line="276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根据实习证明判定得分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3BC866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6CC7E2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06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597B07C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5A7178">
            <w:pPr>
              <w:snapToGrid w:val="0"/>
              <w:spacing w:line="240" w:lineRule="exact"/>
              <w:jc w:val="left"/>
              <w:rPr>
                <w:rFonts w:hint="eastAsia" w:ascii="黑体" w:hAnsi="黑体" w:eastAsia="黑体"/>
                <w:szCs w:val="21"/>
              </w:rPr>
            </w:pPr>
            <w:r>
              <w:rPr>
                <w:rStyle w:val="6"/>
                <w:rFonts w:ascii="黑体" w:hAnsi="黑体" w:eastAsia="黑体"/>
                <w:szCs w:val="21"/>
              </w:rPr>
              <w:t>1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4</w:t>
            </w:r>
            <w:r>
              <w:rPr>
                <w:rStyle w:val="6"/>
                <w:rFonts w:ascii="黑体" w:hAnsi="黑体" w:eastAsia="黑体"/>
                <w:szCs w:val="21"/>
              </w:rPr>
              <w:t>．境内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参加涉外</w:t>
            </w:r>
            <w:r>
              <w:rPr>
                <w:rStyle w:val="6"/>
                <w:rFonts w:ascii="黑体" w:hAnsi="黑体" w:eastAsia="黑体"/>
                <w:szCs w:val="21"/>
              </w:rPr>
              <w:t>工作经历（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2</w:t>
            </w:r>
            <w:r>
              <w:rPr>
                <w:rStyle w:val="6"/>
                <w:rFonts w:ascii="黑体" w:hAnsi="黑体" w:eastAsia="黑体"/>
                <w:szCs w:val="21"/>
              </w:rPr>
              <w:t>0）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3BFDC11"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4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.1境内参与国际化活动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及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外事工作志愿者经历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A38FE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单次性任务的实践积分根据实际工作时长认定（以PU上志愿类实践积分为参考指标），一般每次不超过10分；</w:t>
            </w:r>
          </w:p>
          <w:p w14:paraId="10192053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常规性任务一般按20分/学年认定成长积分。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9BE89">
            <w:pPr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E0F51F4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0ABD9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187F5"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9970D"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</w:rPr>
            </w:pPr>
            <w:r>
              <w:rPr>
                <w:rStyle w:val="6"/>
                <w:rFonts w:ascii="黑体" w:hAnsi="黑体" w:eastAsia="黑体"/>
                <w:szCs w:val="21"/>
              </w:rPr>
              <w:t>1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5</w:t>
            </w:r>
            <w:r>
              <w:rPr>
                <w:rStyle w:val="6"/>
                <w:rFonts w:ascii="黑体" w:hAnsi="黑体" w:eastAsia="黑体"/>
                <w:szCs w:val="21"/>
              </w:rPr>
              <w:t>．国际赛事获奖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（20+）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4876A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5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.1奖励分</w:t>
            </w:r>
          </w:p>
        </w:tc>
        <w:tc>
          <w:tcPr>
            <w:tcW w:w="7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BE876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获得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视具体情况给予20-80分奖励；</w:t>
            </w:r>
          </w:p>
          <w:p w14:paraId="7121F9D7"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国际赛事金奖（一等奖）加80分，银奖（二等奖）加60分，铜奖（三等奖）加40分。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A9A6D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32209"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</w:tbl>
    <w:p w14:paraId="263CCCF0">
      <w:pPr>
        <w:snapToGrid w:val="0"/>
        <w:spacing w:line="240" w:lineRule="exact"/>
        <w:rPr>
          <w:rStyle w:val="6"/>
          <w:rFonts w:ascii="宋体"/>
          <w:b/>
          <w:sz w:val="18"/>
          <w:szCs w:val="18"/>
        </w:rPr>
      </w:pPr>
    </w:p>
    <w:sectPr>
      <w:headerReference r:id="rId3" w:type="default"/>
      <w:footerReference r:id="rId4" w:type="default"/>
      <w:footerReference r:id="rId5" w:type="even"/>
      <w:pgSz w:w="23814" w:h="16840"/>
      <w:pgMar w:top="567" w:right="567" w:bottom="567" w:left="567" w:header="851" w:footer="78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D9353">
    <w:pPr>
      <w:pStyle w:val="2"/>
      <w:framePr w:wrap="around" w:vAnchor="margin" w:hAnchor="text" w:xAlign="right" w:y="1"/>
      <w:rPr>
        <w:rStyle w:val="15"/>
      </w:rPr>
    </w:pPr>
  </w:p>
  <w:p w14:paraId="04799DAA">
    <w:pPr>
      <w:pStyle w:val="2"/>
      <w:ind w:right="360"/>
      <w:rPr>
        <w:rStyle w:val="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8035E">
    <w:pPr>
      <w:pStyle w:val="2"/>
      <w:framePr w:wrap="around" w:vAnchor="margin" w:hAnchor="text" w:xAlign="right" w:y="1"/>
      <w:rPr>
        <w:rStyle w:val="15"/>
      </w:rPr>
    </w:pPr>
  </w:p>
  <w:p w14:paraId="23A625C9">
    <w:pPr>
      <w:pStyle w:val="2"/>
      <w:ind w:right="360"/>
      <w:rPr>
        <w:rStyle w:val="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5ECF8">
    <w:pPr>
      <w:pStyle w:val="3"/>
      <w:pBdr>
        <w:bottom w:val="none" w:color="auto" w:sz="0" w:space="0"/>
      </w:pBdr>
      <w:rPr>
        <w:rStyle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622B4A"/>
    <w:multiLevelType w:val="singleLevel"/>
    <w:tmpl w:val="BE622B4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FkN2U0NGNhOTU1MDViZDA2ZmVkMGRkMWY4MDU5OWQifQ=="/>
  </w:docVars>
  <w:rsids>
    <w:rsidRoot w:val="009F3A1E"/>
    <w:rsid w:val="0000753E"/>
    <w:rsid w:val="00057131"/>
    <w:rsid w:val="00062A6B"/>
    <w:rsid w:val="00086348"/>
    <w:rsid w:val="000B58E3"/>
    <w:rsid w:val="000C5CD8"/>
    <w:rsid w:val="000E5F94"/>
    <w:rsid w:val="00150643"/>
    <w:rsid w:val="00170C17"/>
    <w:rsid w:val="00187AA2"/>
    <w:rsid w:val="001B1058"/>
    <w:rsid w:val="001C4B49"/>
    <w:rsid w:val="001D68BA"/>
    <w:rsid w:val="00212FC2"/>
    <w:rsid w:val="0022741C"/>
    <w:rsid w:val="00227DEC"/>
    <w:rsid w:val="0023659E"/>
    <w:rsid w:val="00252A47"/>
    <w:rsid w:val="0025785E"/>
    <w:rsid w:val="002679D6"/>
    <w:rsid w:val="002A2226"/>
    <w:rsid w:val="002D398E"/>
    <w:rsid w:val="002E2304"/>
    <w:rsid w:val="003A5C08"/>
    <w:rsid w:val="003C27D8"/>
    <w:rsid w:val="003C6A29"/>
    <w:rsid w:val="003D141E"/>
    <w:rsid w:val="003F29A2"/>
    <w:rsid w:val="00420BA9"/>
    <w:rsid w:val="00424C5D"/>
    <w:rsid w:val="00476E55"/>
    <w:rsid w:val="00497B79"/>
    <w:rsid w:val="004C55DC"/>
    <w:rsid w:val="004F03A4"/>
    <w:rsid w:val="004F4725"/>
    <w:rsid w:val="005226AE"/>
    <w:rsid w:val="0052429C"/>
    <w:rsid w:val="0053374A"/>
    <w:rsid w:val="00543943"/>
    <w:rsid w:val="00591A8A"/>
    <w:rsid w:val="005A0ED5"/>
    <w:rsid w:val="005C7484"/>
    <w:rsid w:val="005F07A2"/>
    <w:rsid w:val="005F7314"/>
    <w:rsid w:val="0063744E"/>
    <w:rsid w:val="00637981"/>
    <w:rsid w:val="00656D5A"/>
    <w:rsid w:val="00660975"/>
    <w:rsid w:val="00690C97"/>
    <w:rsid w:val="00696DE2"/>
    <w:rsid w:val="006D41DC"/>
    <w:rsid w:val="007034B4"/>
    <w:rsid w:val="007363BA"/>
    <w:rsid w:val="00751470"/>
    <w:rsid w:val="007553FE"/>
    <w:rsid w:val="007C27AC"/>
    <w:rsid w:val="007C3D4F"/>
    <w:rsid w:val="00825852"/>
    <w:rsid w:val="008338E6"/>
    <w:rsid w:val="00842D30"/>
    <w:rsid w:val="00861A39"/>
    <w:rsid w:val="008C4BA2"/>
    <w:rsid w:val="008C7EE8"/>
    <w:rsid w:val="008E2E2C"/>
    <w:rsid w:val="008E401C"/>
    <w:rsid w:val="0093268B"/>
    <w:rsid w:val="00946BC1"/>
    <w:rsid w:val="00955F06"/>
    <w:rsid w:val="0096259D"/>
    <w:rsid w:val="009732C2"/>
    <w:rsid w:val="00975BC4"/>
    <w:rsid w:val="009E6E0A"/>
    <w:rsid w:val="009F3A1E"/>
    <w:rsid w:val="009F4F82"/>
    <w:rsid w:val="00A012E3"/>
    <w:rsid w:val="00A13158"/>
    <w:rsid w:val="00A420F0"/>
    <w:rsid w:val="00A9059E"/>
    <w:rsid w:val="00AA483F"/>
    <w:rsid w:val="00AD577B"/>
    <w:rsid w:val="00B103EC"/>
    <w:rsid w:val="00B45DFB"/>
    <w:rsid w:val="00B645A5"/>
    <w:rsid w:val="00BA3686"/>
    <w:rsid w:val="00BB593E"/>
    <w:rsid w:val="00C04886"/>
    <w:rsid w:val="00C207AC"/>
    <w:rsid w:val="00C21A75"/>
    <w:rsid w:val="00C24833"/>
    <w:rsid w:val="00C55FFA"/>
    <w:rsid w:val="00C56523"/>
    <w:rsid w:val="00C7177E"/>
    <w:rsid w:val="00C9121C"/>
    <w:rsid w:val="00CA4641"/>
    <w:rsid w:val="00CE2898"/>
    <w:rsid w:val="00CF00DB"/>
    <w:rsid w:val="00D347CB"/>
    <w:rsid w:val="00D47362"/>
    <w:rsid w:val="00D60AD4"/>
    <w:rsid w:val="00D65CDB"/>
    <w:rsid w:val="00D72A13"/>
    <w:rsid w:val="00D77051"/>
    <w:rsid w:val="00D976B8"/>
    <w:rsid w:val="00DE0E34"/>
    <w:rsid w:val="00DF0C82"/>
    <w:rsid w:val="00DF7F6D"/>
    <w:rsid w:val="00E071D0"/>
    <w:rsid w:val="00E47B06"/>
    <w:rsid w:val="00E63052"/>
    <w:rsid w:val="00E67EE0"/>
    <w:rsid w:val="00EB1672"/>
    <w:rsid w:val="00EC5F52"/>
    <w:rsid w:val="00EE23AD"/>
    <w:rsid w:val="00EF0F81"/>
    <w:rsid w:val="00EF0F89"/>
    <w:rsid w:val="00F20C42"/>
    <w:rsid w:val="00F35DAA"/>
    <w:rsid w:val="00F617B0"/>
    <w:rsid w:val="00FC558A"/>
    <w:rsid w:val="00FD35D4"/>
    <w:rsid w:val="012406E6"/>
    <w:rsid w:val="01C524F7"/>
    <w:rsid w:val="024F0CEA"/>
    <w:rsid w:val="02F621B3"/>
    <w:rsid w:val="036E482B"/>
    <w:rsid w:val="040F70FA"/>
    <w:rsid w:val="04355F1A"/>
    <w:rsid w:val="047D447F"/>
    <w:rsid w:val="05AA7A7C"/>
    <w:rsid w:val="05E863B2"/>
    <w:rsid w:val="07BE09CC"/>
    <w:rsid w:val="0950790D"/>
    <w:rsid w:val="09A5159D"/>
    <w:rsid w:val="0A276F7A"/>
    <w:rsid w:val="0AC53FFF"/>
    <w:rsid w:val="0C494612"/>
    <w:rsid w:val="0EF04DF8"/>
    <w:rsid w:val="106C7A54"/>
    <w:rsid w:val="10AE0C9F"/>
    <w:rsid w:val="125879BC"/>
    <w:rsid w:val="12894D77"/>
    <w:rsid w:val="132B668E"/>
    <w:rsid w:val="138A4754"/>
    <w:rsid w:val="138E2504"/>
    <w:rsid w:val="13F62758"/>
    <w:rsid w:val="146F71C3"/>
    <w:rsid w:val="15D51993"/>
    <w:rsid w:val="160131E2"/>
    <w:rsid w:val="187E4AEB"/>
    <w:rsid w:val="1BBB265A"/>
    <w:rsid w:val="1CF45209"/>
    <w:rsid w:val="1D077C4E"/>
    <w:rsid w:val="1E3A1DC4"/>
    <w:rsid w:val="1E3A6E82"/>
    <w:rsid w:val="1F657D89"/>
    <w:rsid w:val="1F962A66"/>
    <w:rsid w:val="2002736A"/>
    <w:rsid w:val="201C4BBF"/>
    <w:rsid w:val="20406EC7"/>
    <w:rsid w:val="22095BC1"/>
    <w:rsid w:val="23367BCA"/>
    <w:rsid w:val="2488611A"/>
    <w:rsid w:val="254239C5"/>
    <w:rsid w:val="255F242B"/>
    <w:rsid w:val="25620415"/>
    <w:rsid w:val="2590455D"/>
    <w:rsid w:val="27383B5C"/>
    <w:rsid w:val="285D5975"/>
    <w:rsid w:val="28795619"/>
    <w:rsid w:val="28A5132C"/>
    <w:rsid w:val="29524106"/>
    <w:rsid w:val="2B0D3A75"/>
    <w:rsid w:val="2B3675AC"/>
    <w:rsid w:val="2C0D2902"/>
    <w:rsid w:val="2D4413D2"/>
    <w:rsid w:val="2D653437"/>
    <w:rsid w:val="2F054388"/>
    <w:rsid w:val="2FA916F6"/>
    <w:rsid w:val="30D13D14"/>
    <w:rsid w:val="30DF176C"/>
    <w:rsid w:val="31A97DD7"/>
    <w:rsid w:val="32122A65"/>
    <w:rsid w:val="35D67216"/>
    <w:rsid w:val="368045CB"/>
    <w:rsid w:val="36861201"/>
    <w:rsid w:val="36E648D6"/>
    <w:rsid w:val="38644BBA"/>
    <w:rsid w:val="38D76C41"/>
    <w:rsid w:val="39480E3C"/>
    <w:rsid w:val="3A9E6FBC"/>
    <w:rsid w:val="3ABA1232"/>
    <w:rsid w:val="3D15100C"/>
    <w:rsid w:val="3E2369CE"/>
    <w:rsid w:val="44910F07"/>
    <w:rsid w:val="449C5D2D"/>
    <w:rsid w:val="44E01648"/>
    <w:rsid w:val="452F4D23"/>
    <w:rsid w:val="4741248C"/>
    <w:rsid w:val="485802B7"/>
    <w:rsid w:val="485C3CBE"/>
    <w:rsid w:val="48977220"/>
    <w:rsid w:val="4C331ADA"/>
    <w:rsid w:val="4E122DB0"/>
    <w:rsid w:val="4ECB7732"/>
    <w:rsid w:val="4ED50425"/>
    <w:rsid w:val="4FF41062"/>
    <w:rsid w:val="51561762"/>
    <w:rsid w:val="533029A0"/>
    <w:rsid w:val="53AC635C"/>
    <w:rsid w:val="55AA3AEC"/>
    <w:rsid w:val="575D530F"/>
    <w:rsid w:val="577F2B49"/>
    <w:rsid w:val="578735B4"/>
    <w:rsid w:val="578F2F98"/>
    <w:rsid w:val="582321A7"/>
    <w:rsid w:val="58871E88"/>
    <w:rsid w:val="59C93F18"/>
    <w:rsid w:val="5A9934D7"/>
    <w:rsid w:val="5B900F4B"/>
    <w:rsid w:val="5DB951D2"/>
    <w:rsid w:val="5E034DDF"/>
    <w:rsid w:val="5E274ED0"/>
    <w:rsid w:val="5E55126D"/>
    <w:rsid w:val="62761A96"/>
    <w:rsid w:val="62AE2432"/>
    <w:rsid w:val="640B731B"/>
    <w:rsid w:val="645A1A6C"/>
    <w:rsid w:val="666D7E19"/>
    <w:rsid w:val="667A1433"/>
    <w:rsid w:val="670C468F"/>
    <w:rsid w:val="69EA0759"/>
    <w:rsid w:val="6A096A31"/>
    <w:rsid w:val="6B475596"/>
    <w:rsid w:val="6C0656F1"/>
    <w:rsid w:val="6C5A1752"/>
    <w:rsid w:val="6C806BF4"/>
    <w:rsid w:val="6C9E4A74"/>
    <w:rsid w:val="6D1B1666"/>
    <w:rsid w:val="6D540717"/>
    <w:rsid w:val="6E370685"/>
    <w:rsid w:val="6F060E0B"/>
    <w:rsid w:val="6F870057"/>
    <w:rsid w:val="70C86B7C"/>
    <w:rsid w:val="71F41588"/>
    <w:rsid w:val="72B01483"/>
    <w:rsid w:val="72C33FB2"/>
    <w:rsid w:val="73AA0050"/>
    <w:rsid w:val="74515317"/>
    <w:rsid w:val="74ED44F4"/>
    <w:rsid w:val="75BE243F"/>
    <w:rsid w:val="77451C69"/>
    <w:rsid w:val="77503C1F"/>
    <w:rsid w:val="77951F95"/>
    <w:rsid w:val="78912068"/>
    <w:rsid w:val="79206F29"/>
    <w:rsid w:val="7A252D7C"/>
    <w:rsid w:val="7C615057"/>
    <w:rsid w:val="7C8963A3"/>
    <w:rsid w:val="7CE75C8D"/>
    <w:rsid w:val="7E6840D2"/>
    <w:rsid w:val="7EFD4725"/>
    <w:rsid w:val="7F0013D2"/>
    <w:rsid w:val="7F73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BodyTextIndent"/>
    <w:basedOn w:val="1"/>
    <w:qFormat/>
    <w:uiPriority w:val="0"/>
    <w:pPr>
      <w:spacing w:after="120"/>
      <w:ind w:left="420" w:leftChars="200"/>
    </w:pPr>
  </w:style>
  <w:style w:type="paragraph" w:customStyle="1" w:styleId="9">
    <w:name w:val="PlainText"/>
    <w:basedOn w:val="1"/>
    <w:qFormat/>
    <w:uiPriority w:val="0"/>
    <w:rPr>
      <w:rFonts w:ascii="宋体" w:hAnsi="Courier New"/>
      <w:szCs w:val="21"/>
    </w:rPr>
  </w:style>
  <w:style w:type="paragraph" w:customStyle="1" w:styleId="10">
    <w:name w:val="Acetate"/>
    <w:basedOn w:val="1"/>
    <w:semiHidden/>
    <w:qFormat/>
    <w:uiPriority w:val="0"/>
    <w:rPr>
      <w:sz w:val="18"/>
      <w:szCs w:val="18"/>
    </w:rPr>
  </w:style>
  <w:style w:type="character" w:customStyle="1" w:styleId="11">
    <w:name w:val="页眉 字符"/>
    <w:link w:val="3"/>
    <w:qFormat/>
    <w:uiPriority w:val="0"/>
    <w:rPr>
      <w:kern w:val="2"/>
      <w:sz w:val="18"/>
      <w:szCs w:val="18"/>
    </w:rPr>
  </w:style>
  <w:style w:type="paragraph" w:customStyle="1" w:styleId="12">
    <w:name w:val="BodyTextIndent3"/>
    <w:basedOn w:val="1"/>
    <w:qFormat/>
    <w:uiPriority w:val="0"/>
    <w:pPr>
      <w:spacing w:after="120"/>
      <w:ind w:left="200" w:leftChars="200"/>
    </w:pPr>
    <w:rPr>
      <w:sz w:val="16"/>
      <w:szCs w:val="16"/>
    </w:rPr>
  </w:style>
  <w:style w:type="paragraph" w:customStyle="1" w:styleId="13">
    <w:name w:val="BodyText1I2"/>
    <w:basedOn w:val="8"/>
    <w:qFormat/>
    <w:uiPriority w:val="0"/>
    <w:pPr>
      <w:ind w:left="0" w:firstLine="420" w:firstLineChars="200"/>
    </w:pPr>
  </w:style>
  <w:style w:type="table" w:customStyle="1" w:styleId="14">
    <w:name w:val="TableGrid"/>
    <w:basedOn w:val="7"/>
    <w:qFormat/>
    <w:uiPriority w:val="0"/>
  </w:style>
  <w:style w:type="character" w:customStyle="1" w:styleId="15">
    <w:name w:val="PageNumber"/>
    <w:qFormat/>
    <w:uiPriority w:val="0"/>
  </w:style>
  <w:style w:type="paragraph" w:customStyle="1" w:styleId="16">
    <w:name w:val="178"/>
    <w:semiHidden/>
    <w:qFormat/>
    <w:uiPriority w:val="0"/>
    <w:pPr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3794</Words>
  <Characters>4323</Characters>
  <Lines>32</Lines>
  <Paragraphs>9</Paragraphs>
  <TotalTime>11</TotalTime>
  <ScaleCrop>false</ScaleCrop>
  <LinksUpToDate>false</LinksUpToDate>
  <CharactersWithSpaces>4355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2023-08-04T12:17:00Z</dcterms:created>
  <dc:creator>Administrator</dc:creator>
  <cp:lastModifiedBy>85873</cp:lastModifiedBy>
  <dcterms:modified xsi:type="dcterms:W3CDTF">2024-08-01T10:14:27Z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43F8526B18C74B6FB8828984F6E7829D</vt:lpwstr>
  </property>
</Properties>
</file>